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/>
        <w:keepLines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480" w:after="120" w:line="259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w:drawing>
          <wp:inline distT="0" distB="0" distL="0" distR="0">
            <wp:extent cx="3466465" cy="2310765"/>
            <wp:effectExtent l="0" t="0" r="0" b="0"/>
            <wp:docPr id="63" name="image3.png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.png" descr="Obraz zawierający tekst&#10;&#10;Opis wygenerowany automatyczn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805" cy="231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keepNext/>
        <w:keepLines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480" w:after="120" w:line="259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Regulamin konkursu</w:t>
      </w:r>
    </w:p>
    <w:p w14:paraId="00000003">
      <w:pPr>
        <w:keepNext/>
        <w:keepLines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480" w:after="120" w:line="259" w:lineRule="auto"/>
        <w:ind w:left="0" w:right="0" w:firstLine="0"/>
        <w:jc w:val="center"/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„Mini granty na inicjatywy wolontariackie Korpusu Solidarności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br w:type="textWrapping"/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– województwo zachodniopomorskie”</w:t>
      </w:r>
    </w:p>
    <w:p w14:paraId="00000004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sz w:val="20"/>
          <w:szCs w:val="20"/>
          <w:rtl w:val="0"/>
        </w:rPr>
        <w:br w:type="textWrapping"/>
      </w:r>
    </w:p>
    <w:p w14:paraId="00000005">
      <w:pPr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i/>
          <w:color w:val="404040"/>
          <w:sz w:val="24"/>
          <w:szCs w:val="24"/>
          <w:highlight w:val="white"/>
          <w:rtl w:val="0"/>
        </w:rPr>
        <w:t>Organizatorem Konkursu jest Narodowy Instytut Wolności – Centrum Rozwoju Społeczeństwa Obywatelskiego realizator programu Korpus Solidarności – Rządowy Program Wspierania i Rozwoju Wolontariatu Systematycznego na lata 2018-2030 we współpracy z Partnerami Programu w całym kraju.</w:t>
      </w:r>
    </w:p>
    <w:p w14:paraId="00000006">
      <w:pPr>
        <w:rPr>
          <w:rFonts w:ascii="Arial" w:hAnsi="Arial" w:eastAsia="Arial" w:cs="Arial"/>
          <w:sz w:val="20"/>
          <w:szCs w:val="20"/>
        </w:rPr>
      </w:pPr>
    </w:p>
    <w:p w14:paraId="00000007">
      <w:pPr>
        <w:rPr>
          <w:rFonts w:ascii="Arial" w:hAnsi="Arial" w:eastAsia="Arial" w:cs="Arial"/>
          <w:sz w:val="20"/>
          <w:szCs w:val="20"/>
        </w:rPr>
      </w:pPr>
    </w:p>
    <w:p w14:paraId="00000008">
      <w:pPr>
        <w:rPr>
          <w:rFonts w:ascii="Arial" w:hAnsi="Arial" w:eastAsia="Arial" w:cs="Arial"/>
          <w:sz w:val="20"/>
          <w:szCs w:val="20"/>
        </w:rPr>
      </w:pPr>
    </w:p>
    <w:p w14:paraId="00000009">
      <w:pPr>
        <w:rPr>
          <w:rFonts w:ascii="Arial" w:hAnsi="Arial" w:eastAsia="Arial" w:cs="Arial"/>
          <w:sz w:val="20"/>
          <w:szCs w:val="20"/>
        </w:rPr>
      </w:pPr>
    </w:p>
    <w:p w14:paraId="0000000A">
      <w:pPr>
        <w:rPr>
          <w:rFonts w:ascii="Arial" w:hAnsi="Arial" w:eastAsia="Arial" w:cs="Arial"/>
          <w:sz w:val="20"/>
          <w:szCs w:val="20"/>
        </w:rPr>
      </w:pPr>
    </w:p>
    <w:p w14:paraId="0000000B">
      <w:pPr>
        <w:rPr>
          <w:rFonts w:ascii="Arial" w:hAnsi="Arial" w:eastAsia="Arial" w:cs="Arial"/>
          <w:sz w:val="20"/>
          <w:szCs w:val="20"/>
        </w:rPr>
      </w:pPr>
    </w:p>
    <w:p w14:paraId="0000000C">
      <w:pPr>
        <w:rPr>
          <w:rFonts w:ascii="Arial" w:hAnsi="Arial" w:eastAsia="Arial" w:cs="Arial"/>
          <w:sz w:val="20"/>
          <w:szCs w:val="20"/>
        </w:rPr>
      </w:pPr>
    </w:p>
    <w:p w14:paraId="0000000D">
      <w:pPr>
        <w:rPr>
          <w:rFonts w:ascii="Arial" w:hAnsi="Arial" w:eastAsia="Arial" w:cs="Arial"/>
          <w:sz w:val="20"/>
          <w:szCs w:val="20"/>
        </w:rPr>
      </w:pPr>
    </w:p>
    <w:p w14:paraId="0000000E">
      <w:pPr>
        <w:rPr>
          <w:rFonts w:ascii="Arial" w:hAnsi="Arial" w:eastAsia="Arial" w:cs="Arial"/>
          <w:sz w:val="20"/>
          <w:szCs w:val="20"/>
        </w:rPr>
      </w:pPr>
    </w:p>
    <w:p w14:paraId="0000000F">
      <w:pPr>
        <w:rPr>
          <w:rFonts w:ascii="Arial" w:hAnsi="Arial" w:eastAsia="Arial" w:cs="Arial"/>
          <w:sz w:val="20"/>
          <w:szCs w:val="20"/>
        </w:rPr>
      </w:pPr>
    </w:p>
    <w:p w14:paraId="00000010">
      <w:pPr>
        <w:tabs>
          <w:tab w:val="left" w:pos="2767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Szczecin, 18  kwietnia 2025 r.</w:t>
      </w:r>
    </w:p>
    <w:p w14:paraId="00000011">
      <w:pPr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114300</wp:posOffset>
                </wp:positionV>
                <wp:extent cx="4529455" cy="50800"/>
                <wp:effectExtent l="0" t="0" r="0" b="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100378" y="3780000"/>
                          <a:ext cx="4491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7CA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pt;margin-top:9pt;height:4pt;width:356.65pt;rotation:11796480f;z-index:251659264;mso-width-relative:page;mso-height-relative:page;" filled="f" stroked="t" coordsize="21600,21600" o:gfxdata="UEsDBAoAAAAAAIdO4kAAAAAAAAAAAAAAAAAEAAAAZHJzL1BLAwQUAAAACACHTuJAZWY3PtgAAAAJ&#10;AQAADwAAAGRycy9kb3ducmV2LnhtbE2PwU7DMBBE70j8g7WVuCBqp5XSKMTpAQHiRGnJBzjxNoka&#10;r6PYTQtfz3KC0+5oR7Nviu3VDWLGKfSeNCRLBQKp8banVkP1+fKQgQjRkDWDJ9TwhQG25e1NYXLr&#10;L7TH+RBbwSEUcqOhi3HMpQxNh86EpR+R+Hb0kzOR5dRKO5kLh7tBrpRKpTM98YfOjPjUYXM6nJ2G&#10;VfWRfEvMjm/3r/t6t3mvdjM9a323SNQjiIjX+GeGX3xGh5KZan8mG8TAOlXcJfKS8WRDtlmvQdSc&#10;niqQZSH/Nyh/AFBLAwQUAAAACACHTuJA6sdD2XYCAADABAAADgAAAGRycy9lMm9Eb2MueG1srVTN&#10;bhMxEL4j8Q6W73R305S0UTdVlRCEVEEk4AEcrzdryX94nL9b4QX6CLwCFw78qM+weSPG3tCGcqAH&#10;crBm4vE333wzs+cXG63ISniQ1pS0OMopEYbbSppFSd+/mz47pQQCMxVT1oiSbgXQi9HTJ+drNxQ9&#10;21hVCU8QxMBw7UrahOCGWQa8EZrBkXXC4GVtvWYBXb/IKs/WiK5V1svz59na+sp5ywUA/jvpLuke&#10;0T8G0Na15GJi+VILEzpULxQLWBI00gEdJbZ1LXh4U9cgAlElxUpDOjEJ2vN4ZqNzNlx45hrJ9xTY&#10;Yyg8qEkzaTDpHdSEBUaWXv4FpSX3FmwdjrjVWVdIUgSrKPIH2rxtmBOpFpQa3J3o8P9g+evVzBNZ&#10;lfRkQIlhGjveft5d727an+2X3Q3ZfWxv8dh92l23X9sf7ff2tv1GMBiVWzsYIsDYzPzeAzfzUYZN&#10;7TXxFuUu8tM8/pI6WC/ZlPS4yPPjAc7ZFu1Buu8aITaBcAzo98+KXv+EEo4RqUlZhxmxnYfwUlhN&#10;olFSCJ7JRRPG1hhst/VFSsVWVxCQFT78/SA+NnYqlUpdV4asS3p20ot5GE5yjROEpnaoBphFggGr&#10;ZBWfxMfgF/Ox8mTFcJqmg/Hl5TjyxhR/hMV8EwZNF5euuvK0DLg6SuqS7kVJRBrBqhemImHrUH2D&#10;W0cjM9CUKIE7ikaKC0yqf8chG2WQVGxO145ozW21xUaD41OJ9K4YhBnzOOoF5sLxxywflsxjZvXK&#10;4HydFf2oSzh0/KEzP3SY4Y3FreLBU9I545C2rNP8chlsLVM77snsOeJgJwn3Sxg359BPUfcfntE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WY3PtgAAAAJAQAADwAAAAAAAAABACAAAAAiAAAAZHJz&#10;L2Rvd25yZXYueG1sUEsBAhQAFAAAAAgAh07iQOrHQ9l2AgAAwAQAAA4AAAAAAAAAAQAgAAAAJwEA&#10;AGRycy9lMm9Eb2MueG1sUEsFBgAAAAAGAAYAWQEAAA8GAAAAAA==&#10;">
                <v:fill on="f" focussize="0,0"/>
                <v:stroke color="#F7CAAC" miterlimit="8" joinstyle="miter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00000012">
      <w:pPr>
        <w:tabs>
          <w:tab w:val="left" w:pos="2767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3919220</wp:posOffset>
            </wp:positionH>
            <wp:positionV relativeFrom="page">
              <wp:posOffset>9285605</wp:posOffset>
            </wp:positionV>
            <wp:extent cx="5760720" cy="2527300"/>
            <wp:effectExtent l="0" t="0" r="0" b="0"/>
            <wp:wrapNone/>
            <wp:docPr id="6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3">
      <w:pPr>
        <w:tabs>
          <w:tab w:val="left" w:pos="2767"/>
        </w:tabs>
        <w:rPr>
          <w:rFonts w:ascii="Arial" w:hAnsi="Arial" w:eastAsia="Arial" w:cs="Arial"/>
          <w:b/>
          <w:sz w:val="20"/>
          <w:szCs w:val="20"/>
        </w:rPr>
      </w:pPr>
    </w:p>
    <w:p w14:paraId="00000014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§1 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Postanowienia ogólne</w:t>
      </w:r>
    </w:p>
    <w:p w14:paraId="00000015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Ilekroć w Regulaminie jest mowa o: </w:t>
      </w:r>
    </w:p>
    <w:p w14:paraId="00000016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sz w:val="20"/>
          <w:szCs w:val="20"/>
          <w:rtl w:val="0"/>
        </w:rPr>
        <w:t>Programie – należy przez to rozumieć konkurs pn. „Mini granty na inicjatywy wolontariackie Korpusu Solidarności – województwo zachodniopomorskie”.</w:t>
      </w:r>
    </w:p>
    <w:p w14:paraId="00000017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Projekcie wolontariackim – należy przez to rozumieć autorski projekt zespołu wolontariuszy, który bierze udział w konkursie „Mini granty na inicjatywy wolontariackie Korpusu Solidarności – województwo zachodniopomorskie”. </w:t>
      </w:r>
    </w:p>
    <w:p w14:paraId="00000018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Regionalny partner KS – należy przez to rozumieć Stowarzyszenie POLITES z siedzibą w Szczecinie, nr KRS 0000134083.</w:t>
      </w:r>
    </w:p>
    <w:p w14:paraId="00000019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SOW – należy przez to rozumieć System Obsługi Wolontariatu - platformę internetową, która służy do rejestracji ofert wolontariatu oraz członków Korpusu Solidarności - Wolontariuszy Korpusu Solidarności. </w:t>
      </w:r>
    </w:p>
    <w:p w14:paraId="0000001A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Mini grant – należy przez to rozumieć wsparcie finansowe na realizację autorskiego projektu wolontariackiego, który w procedurze konkursowej uzyskał dofinansowanie na realizację. </w:t>
      </w:r>
    </w:p>
    <w:p w14:paraId="0000001B"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Zespół wolontariuszy – należy przez to rozumieć grupę minimum dwóch osób, która wspólnie i w charakterze wolontariuszy bierze udział w konkursie i w przypadku dofinansowania - realizuje mini grant. Biorąc udział w konkursie, zespół wolontariuszy staje się również wnioskodawcą w Programie. </w:t>
      </w:r>
    </w:p>
    <w:p w14:paraId="0000001C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0" w:line="259" w:lineRule="auto"/>
        <w:ind w:left="720" w:right="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Lider projektu – należy przez to rozumieć członka zespołu wolontariuszy, który występuje z projektem wolontariackim w konkursie w imieniu zespołu, jest osobą pełnoletnią, posiada aktywny profil w SOW oraz jest osobą reprezentującą zespół wolontariuszy. </w:t>
      </w:r>
    </w:p>
    <w:p w14:paraId="0000001D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spacing w:before="0" w:after="160" w:line="240" w:lineRule="auto"/>
        <w:ind w:left="720" w:right="0" w:hanging="360"/>
        <w:jc w:val="both"/>
        <w:rPr>
          <w:rFonts w:ascii="Arial" w:hAnsi="Arial" w:eastAsia="Arial" w:cs="Arial"/>
          <w:i w:val="0"/>
          <w:smallCaps w:val="0"/>
          <w:strike w:val="0"/>
          <w:color w:val="000000"/>
          <w:sz w:val="20"/>
          <w:szCs w:val="20"/>
          <w:vertAlign w:val="baseline"/>
        </w:rPr>
      </w:pPr>
      <w:r>
        <w:rPr>
          <w:rFonts w:ascii="Arial" w:hAnsi="Arial" w:eastAsia="Arial" w:cs="Arial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>Aktywny profil w SOW – posiadanie aktualnej oferty pomocy i/lub udokumentowane godziny wolontariatu z bieżącego lub poprzedniego miesiąca.</w:t>
      </w:r>
    </w:p>
    <w:p w14:paraId="0000001E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§2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Założenia i cel programu</w:t>
      </w:r>
    </w:p>
    <w:p w14:paraId="0000001F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Program jest częścią realizacji zadania publicznego realizowanego przez Regionalnego Partnera KS w zakresie organizacji  Konkursu na Mini granty dla wolontariuszy, w ramach zadania „Regionalne Partnerstwo dla Wolontariatu – edycja 2024 w programie „Korpus Solidarności  - Program Wspierania i Rozwoju Wolontariatu  Długoterminowego na lata 2018-2030. Celem programu jest </w:t>
      </w:r>
      <w:r>
        <w:rPr>
          <w:rFonts w:ascii="Arial" w:hAnsi="Arial" w:eastAsia="Arial" w:cs="Arial"/>
          <w:b/>
          <w:sz w:val="20"/>
          <w:szCs w:val="20"/>
          <w:rtl w:val="0"/>
        </w:rPr>
        <w:t>wyłonienie autorskich projektów realizowanych przez wolontariuszy na rzecz społeczności lokalnych oraz wzmacniania inicjatyw wolontariackich na terenie województwa zachodniopomorskiego</w:t>
      </w:r>
      <w:r>
        <w:rPr>
          <w:rFonts w:ascii="Arial" w:hAnsi="Arial" w:eastAsia="Arial" w:cs="Arial"/>
          <w:sz w:val="20"/>
          <w:szCs w:val="20"/>
          <w:rtl w:val="0"/>
        </w:rPr>
        <w:t xml:space="preserve">, które pozwolą na realizację działań na rzecz wybranych przez siebie środowisk, celów, grup społecznych itp. oraz zdobycia nowych kompetencji i doświadczeń. </w:t>
      </w:r>
    </w:p>
    <w:p w14:paraId="00000020">
      <w:pPr>
        <w:jc w:val="both"/>
        <w:rPr>
          <w:rFonts w:ascii="Arial" w:hAnsi="Arial" w:eastAsia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hAnsi="Arial" w:eastAsia="Arial" w:cs="Arial"/>
          <w:sz w:val="20"/>
          <w:szCs w:val="20"/>
          <w:rtl w:val="0"/>
        </w:rPr>
        <w:t xml:space="preserve">3. W ramach programu o grant mogą ubiegać się zespoły wolontariuszy z terenu województwa zachodniopomorskiego, które zamieszkują teren województwa oraz planują działania na terenie województwa. </w:t>
      </w:r>
    </w:p>
    <w:p w14:paraId="00000021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4. Na realizację programu przeznacza się kwotę 7 000 zł, która będzie rozdysponowana w minimum jednym naborze projektów wolontariackich.   </w:t>
      </w:r>
    </w:p>
    <w:p w14:paraId="00000022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§3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Warunki i kryteria wyboru realizatorów mini grantów, typy przedsięwzięć możliwych do realizacji</w:t>
      </w:r>
    </w:p>
    <w:p w14:paraId="0000002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1. Wnioskodawcą uprawnionym do udziału w konkursie jest jedynie zespół wolontariuszy.</w:t>
      </w:r>
    </w:p>
    <w:p w14:paraId="00000024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Kwota dofinansowania mini grantu może wynieść od 500 do 1000 zł. Wnioskodawca nie jest zobowiązany do zapewnienia wkładu własnego w żadnej postaci (finansowej, rzeczowej czy osobistej). </w:t>
      </w:r>
    </w:p>
    <w:p w14:paraId="00000025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3776345</wp:posOffset>
            </wp:positionH>
            <wp:positionV relativeFrom="page">
              <wp:posOffset>9279890</wp:posOffset>
            </wp:positionV>
            <wp:extent cx="5760720" cy="2527300"/>
            <wp:effectExtent l="0" t="0" r="0" b="0"/>
            <wp:wrapNone/>
            <wp:docPr id="6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0"/>
          <w:szCs w:val="20"/>
          <w:rtl w:val="0"/>
        </w:rPr>
        <w:t xml:space="preserve">3. W konkursie na realizację mini grantów, Wnioskodawca jest uprawniony do złożenia dowolnej ilości ofert, jednak może otrzymać nie więcej niż jeden mini grant. </w:t>
      </w:r>
    </w:p>
    <w:p w14:paraId="0000002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4. Złożenie wniosku o otrzymanie mini grantu nie jest jednoznaczne z otrzymaniem środków finansowych na jej realizację. </w:t>
      </w:r>
    </w:p>
    <w:p w14:paraId="00000027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5. Wniosek o mini grant, jak i jego realizacja w przypadku wyboru, może być złożony jeśli spełnia łącznie następujące warunki:</w:t>
      </w:r>
    </w:p>
    <w:p w14:paraId="00000028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mini grant realizuje się w zakresie działań pożytku publicznego, określonym w art. 4 Ustawy </w:t>
      </w:r>
      <w:r>
        <w:rPr>
          <w:rFonts w:ascii="Arial" w:hAnsi="Arial" w:eastAsia="Arial" w:cs="Arial"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sz w:val="20"/>
          <w:szCs w:val="20"/>
          <w:rtl w:val="0"/>
        </w:rPr>
        <w:t xml:space="preserve">o działalności pożytku publicznego i o wolontariacie, </w:t>
      </w:r>
    </w:p>
    <w:p w14:paraId="00000029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mini grant inicjuje działania na rzecz odbiorców,</w:t>
      </w:r>
    </w:p>
    <w:p w14:paraId="0000002A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mini grant angażuje i włącza społeczności lokalne w realizację zaplanowanych działań, </w:t>
      </w:r>
    </w:p>
    <w:p w14:paraId="0000002B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kwota dofinansowania mini grantu wynosi od 500 do 1000 zł brutto,</w:t>
      </w:r>
    </w:p>
    <w:p w14:paraId="0000002C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wniosek o mini grant złożony jest elektronicznie lub papierowo, zgodnie z zapisami niniejszego Regulaminu, </w:t>
      </w:r>
    </w:p>
    <w:p w14:paraId="0000002D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wolontariusz w ramach mini grantu nie prowadzą działań na rzecz Partnerów Korpusu Solidarności, </w:t>
      </w:r>
    </w:p>
    <w:p w14:paraId="0000002E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lider projektu złożył jeden wniosek o realizację mini grantu, </w:t>
      </w:r>
    </w:p>
    <w:p w14:paraId="0000002F"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mini grant nie stanowi wkładu własnego do innych działań (np. realizacja lokalnych zadań publicznych, projektów, lokalnych przedsięwzięć w ramach narzędzi partycypacji lokalnej np. inicjatywa lokalna) – mini grant stanowi samodzielny projekt. </w:t>
      </w:r>
    </w:p>
    <w:p w14:paraId="00000030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6. Mini granty powinny pozytywnie wpływać na możliwości uczestnictwa mieszkańców i lokalnych partnerów w realizacji oddolnych inicjatyw na terenie województwa zachodniopomorskiego. </w:t>
      </w:r>
    </w:p>
    <w:p w14:paraId="00000031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§4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Zasady i tryb naboru realizatorów projektów</w:t>
      </w:r>
    </w:p>
    <w:p w14:paraId="00000032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1. Mini grant tj. projekt autorski do realizacji,  wybiera się w procedurze konkursowej, przeprowadzanej podczas naboru wniosków na finansowanie mini grantów. W ramach programu przewiduje się prowadzenie min.1 naboru wniosków. Nabór wniosków w ramach konkursu będzie trwał min. 10 dni kalendarzowych. Regionalny partner KS zastrzega sobie prawo do przeprowadzenia dodatkowego naboru wniosków w przypadku niewyczerpania środków finansowych.</w:t>
      </w:r>
    </w:p>
    <w:p w14:paraId="0000003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Procedura konkursowa polega na ogłoszeniu otwartego konkursu, złożeniu wniosku o mini grant (załącznik 1), jego ocenie formalnej i merytorycznej, ogłoszeniu wyników naboru na stronie internetowej Regionalnego Partnera KS.  </w:t>
      </w:r>
    </w:p>
    <w:p w14:paraId="00000034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3. Złożenie wniosku o mini grant polega na jego wypełnieniu (w wersji komputerowej) i przekazaniu do Regionalnego Partnera KS, do ostatniego dnia naboru do godziny 17:00, w wersji elektronicznej na adres e-mail </w:t>
      </w:r>
      <w:r>
        <w:fldChar w:fldCharType="begin"/>
      </w:r>
      <w:r>
        <w:instrText xml:space="preserve"> HYPERLINK "mailto:biuro@polites.org.pl" \h </w:instrText>
      </w:r>
      <w:r>
        <w:fldChar w:fldCharType="separate"/>
      </w:r>
      <w:r>
        <w:rPr>
          <w:rFonts w:ascii="Arial" w:hAnsi="Arial" w:eastAsia="Arial" w:cs="Arial"/>
          <w:sz w:val="20"/>
          <w:szCs w:val="20"/>
          <w:u w:val="single"/>
          <w:rtl w:val="0"/>
        </w:rPr>
        <w:t>biuro@polites.org.pl</w:t>
      </w:r>
      <w:r>
        <w:rPr>
          <w:rFonts w:ascii="Arial" w:hAnsi="Arial" w:eastAsia="Arial" w:cs="Arial"/>
          <w:sz w:val="20"/>
          <w:szCs w:val="20"/>
          <w:u w:val="single"/>
          <w:rtl w:val="0"/>
        </w:rPr>
        <w:fldChar w:fldCharType="end"/>
      </w:r>
      <w:r>
        <w:rPr>
          <w:rFonts w:ascii="Arial" w:hAnsi="Arial" w:eastAsia="Arial" w:cs="Arial"/>
          <w:sz w:val="20"/>
          <w:szCs w:val="20"/>
          <w:rtl w:val="0"/>
        </w:rPr>
        <w:t xml:space="preserve"> w formacie pliku .pdf lub w wersji papierowej do biura Regionalnego Partnera KS (Stowarzyszenie POLITES, ul. Dworcowa 19/205, 70-206 Szczecin). Wnioski w formie elektronicznej jak i papierowej muszą być podpisane przez Lidera Zespołu. Wnioski złożone po terminie nie będą rozpatrywane.</w:t>
      </w:r>
    </w:p>
    <w:p w14:paraId="00000035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4. Wniosek o mini grant jest dostępny na stronie Regionalnego Partnera KS w trakcie naboru wniosków i realizacji procedury konkursowej. </w:t>
      </w:r>
    </w:p>
    <w:p w14:paraId="00000036">
      <w:pPr>
        <w:jc w:val="both"/>
        <w:rPr>
          <w:rFonts w:ascii="Arial" w:hAnsi="Arial" w:eastAsia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hAnsi="Arial" w:eastAsia="Arial" w:cs="Arial"/>
          <w:sz w:val="20"/>
          <w:szCs w:val="20"/>
          <w:rtl w:val="0"/>
        </w:rPr>
        <w:t xml:space="preserve">5. W czasie trwania Programu, szczególnie w czasie trwania naboru, Regionalny Partner KS świadczy usługi konsultacji wniosków, konsultacji zasad programu i udziela informacji dot. procedur i realizacji mini grantów osobiście lub telefonicznie - spotkania odbywać się będą po wcześniejszym umówieniu – drogą e-mail, poprzez adres: biuro@polites.org.pl lub telefonicznie pod numerem: 730008728. </w:t>
      </w:r>
    </w:p>
    <w:p w14:paraId="00000037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6. Każdy przekazany wniosek o mini grant podlega rejestracji przez Regionalnego Partnera KS. </w:t>
      </w:r>
    </w:p>
    <w:p w14:paraId="00000038">
      <w:pPr>
        <w:jc w:val="both"/>
        <w:rPr>
          <w:rFonts w:ascii="Arial" w:hAnsi="Arial" w:eastAsia="Arial" w:cs="Arial"/>
          <w:b/>
          <w:color w:val="404040"/>
          <w:sz w:val="24"/>
          <w:szCs w:val="24"/>
          <w:highlight w:val="white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7. Nabór wniosków trwa od </w:t>
      </w:r>
      <w:r>
        <w:rPr>
          <w:rFonts w:ascii="Arial" w:hAnsi="Arial" w:eastAsia="Arial" w:cs="Arial"/>
          <w:b/>
          <w:sz w:val="20"/>
          <w:szCs w:val="20"/>
          <w:rtl w:val="0"/>
        </w:rPr>
        <w:t>19.05.2025 do 06</w:t>
      </w:r>
      <w:r>
        <w:rPr>
          <w:rFonts w:ascii="Arial" w:hAnsi="Arial" w:eastAsia="Arial" w:cs="Arial"/>
          <w:b/>
          <w:sz w:val="20"/>
          <w:szCs w:val="20"/>
          <w:highlight w:val="white"/>
          <w:rtl w:val="0"/>
        </w:rPr>
        <w:t>.06.</w:t>
      </w:r>
      <w:r>
        <w:rPr>
          <w:rFonts w:ascii="Arial" w:hAnsi="Arial" w:eastAsia="Arial" w:cs="Arial"/>
          <w:b/>
          <w:sz w:val="20"/>
          <w:szCs w:val="20"/>
          <w:rtl w:val="0"/>
        </w:rPr>
        <w:t xml:space="preserve">2025 r. </w:t>
      </w:r>
      <w:r>
        <w:rPr>
          <w:rFonts w:ascii="Arial" w:hAnsi="Arial" w:eastAsia="Arial" w:cs="Arial"/>
          <w:b/>
          <w:sz w:val="20"/>
          <w:szCs w:val="20"/>
          <w:highlight w:val="white"/>
          <w:rtl w:val="0"/>
        </w:rPr>
        <w:t>(do godz. 17.00)</w:t>
      </w:r>
    </w:p>
    <w:p w14:paraId="00000039">
      <w:pPr>
        <w:jc w:val="both"/>
        <w:rPr>
          <w:rFonts w:ascii="Arial" w:hAnsi="Arial" w:eastAsia="Arial" w:cs="Arial"/>
          <w:b/>
          <w:color w:val="404040"/>
          <w:sz w:val="24"/>
          <w:szCs w:val="24"/>
          <w:highlight w:val="white"/>
        </w:rPr>
      </w:pPr>
      <w:r>
        <w:rPr>
          <w:rFonts w:ascii="Arial" w:hAnsi="Arial" w:eastAsia="Arial" w:cs="Arial"/>
          <w:sz w:val="20"/>
          <w:szCs w:val="20"/>
          <w:highlight w:val="white"/>
          <w:rtl w:val="0"/>
        </w:rPr>
        <w:t xml:space="preserve">8. Ogłoszenie wyników do </w:t>
      </w:r>
      <w:r>
        <w:rPr>
          <w:rFonts w:ascii="Arial" w:hAnsi="Arial" w:eastAsia="Arial" w:cs="Arial"/>
          <w:b/>
          <w:sz w:val="20"/>
          <w:szCs w:val="20"/>
          <w:highlight w:val="white"/>
          <w:rtl w:val="0"/>
        </w:rPr>
        <w:t>15.06.2025</w:t>
      </w:r>
      <w:r>
        <w:rPr>
          <w:rFonts w:ascii="Arial" w:hAnsi="Arial" w:eastAsia="Arial" w:cs="Arial"/>
          <w:b/>
          <w:color w:val="404040"/>
          <w:sz w:val="24"/>
          <w:szCs w:val="24"/>
          <w:highlight w:val="white"/>
          <w:rtl w:val="0"/>
        </w:rPr>
        <w:t xml:space="preserve">  </w:t>
      </w:r>
    </w:p>
    <w:p w14:paraId="0000003A">
      <w:pPr>
        <w:jc w:val="both"/>
        <w:rPr>
          <w:rFonts w:ascii="Arial" w:hAnsi="Arial" w:eastAsia="Arial" w:cs="Arial"/>
          <w:b/>
          <w:sz w:val="20"/>
          <w:szCs w:val="20"/>
        </w:rPr>
      </w:pPr>
      <w:bookmarkStart w:id="3" w:name="_heading=h.cusnmu5enthv" w:colFirst="0" w:colLast="0"/>
      <w:bookmarkEnd w:id="3"/>
      <w:r>
        <w:rPr>
          <w:rFonts w:ascii="Arial" w:hAnsi="Arial" w:eastAsia="Arial" w:cs="Arial"/>
          <w:sz w:val="20"/>
          <w:szCs w:val="20"/>
          <w:rtl w:val="0"/>
        </w:rPr>
        <w:t xml:space="preserve">9. Termin realizacji projektu odbędzie się </w:t>
      </w:r>
      <w:r>
        <w:rPr>
          <w:rFonts w:ascii="Arial" w:hAnsi="Arial" w:eastAsia="Arial" w:cs="Arial"/>
          <w:b/>
          <w:sz w:val="20"/>
          <w:szCs w:val="20"/>
          <w:rtl w:val="0"/>
        </w:rPr>
        <w:t>do 30.10. 2025 r.</w:t>
      </w: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344170</wp:posOffset>
            </wp:positionV>
            <wp:extent cx="5760720" cy="2527300"/>
            <wp:effectExtent l="0" t="0" r="0" b="0"/>
            <wp:wrapNone/>
            <wp:docPr id="6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3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3776345</wp:posOffset>
            </wp:positionH>
            <wp:positionV relativeFrom="page">
              <wp:posOffset>9316720</wp:posOffset>
            </wp:positionV>
            <wp:extent cx="5760720" cy="2527300"/>
            <wp:effectExtent l="0" t="0" r="0" b="0"/>
            <wp:wrapNone/>
            <wp:docPr id="6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3C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§5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Ocena wniosków o mini granty</w:t>
      </w:r>
    </w:p>
    <w:p w14:paraId="0000003D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Każdy ze złożonych wniosków o mini grant podlega ocenie formalnej przez Partnera Regionalnego KS i merytorycznej, zgodnie z kartami ocen poprzez specjalnie do tego powołaną, przez Partnera Regionalnego KS - Komisję Oceny Wniosków. </w:t>
      </w:r>
    </w:p>
    <w:p w14:paraId="0000003E">
      <w:pPr>
        <w:jc w:val="both"/>
        <w:rPr>
          <w:rFonts w:ascii="Arial" w:hAnsi="Arial" w:eastAsia="Arial" w:cs="Arial"/>
          <w:strike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Partner Regionalny KS dokonuje oceny formalnej, weryfikując kryteria formalne wskazane w ogłoszeniu o naborze konkursu. Wnioski o mini granty spełniające kryteria formalne zostaną przekazane od oceny merytorycznej. </w:t>
      </w:r>
    </w:p>
    <w:p w14:paraId="0000003F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3. Członkowie Komisji Oceny Wniosków oceniają wnioski o mini granty, pod kątem merytorycznym. Komisja Oceny Wniosków dokonuje oceny merytorycznej wniosków o mini granty, w systemie punktowym, zgodnie z ogłoszeniem o naborze konkursu.</w:t>
      </w:r>
    </w:p>
    <w:p w14:paraId="00000040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4. Wyniki naboru zostaną umieszczone na liście rankingowej na stronie internetowej Partnera Regionalnego KS. Wnioski z największą ilością punktów oraz przekraczające próg punktowy zostaną skierowane do realizacji aż do wyczerpania środków finansowych w naborze. Partner Regionalny KS ma prawo przyznać dofinansowanie w pełnej lub niepełnej kwocie wnioskowanej, zgodnie z zaleceniem Komisji Oceny Wniosków.</w:t>
      </w:r>
    </w:p>
    <w:p w14:paraId="00000041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5. Nie ma możliwości odwołania od ocen, na podstawie których sporządzona zostaje lista mini grantów przeznaczonych do dofinansowania.</w:t>
      </w:r>
    </w:p>
    <w:p w14:paraId="00000042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6. Partner Regionalny KS poinformuje Wnioskodawców o zakończeniu oceny wniosków o mini granty poprzez umieszczenie listy rankingowej wniosków na stronie </w:t>
      </w:r>
      <w:r>
        <w:fldChar w:fldCharType="begin"/>
      </w:r>
      <w:r>
        <w:instrText xml:space="preserve"> HYPERLINK "http://www.polites.org.pl" \h </w:instrText>
      </w:r>
      <w:r>
        <w:fldChar w:fldCharType="separate"/>
      </w:r>
      <w:r>
        <w:rPr>
          <w:rFonts w:ascii="Arial" w:hAnsi="Arial" w:eastAsia="Arial" w:cs="Arial"/>
          <w:color w:val="1155CC"/>
          <w:sz w:val="20"/>
          <w:szCs w:val="20"/>
          <w:u w:val="single"/>
          <w:rtl w:val="0"/>
        </w:rPr>
        <w:t>www.polites.org.pl</w:t>
      </w:r>
      <w:r>
        <w:rPr>
          <w:rFonts w:ascii="Arial" w:hAnsi="Arial" w:eastAsia="Arial" w:cs="Arial"/>
          <w:color w:val="1155CC"/>
          <w:sz w:val="20"/>
          <w:szCs w:val="20"/>
          <w:u w:val="single"/>
          <w:rtl w:val="0"/>
        </w:rPr>
        <w:fldChar w:fldCharType="end"/>
      </w:r>
      <w:r>
        <w:rPr>
          <w:rFonts w:ascii="Arial" w:hAnsi="Arial" w:eastAsia="Arial" w:cs="Arial"/>
          <w:sz w:val="20"/>
          <w:szCs w:val="20"/>
          <w:rtl w:val="0"/>
        </w:rPr>
        <w:t xml:space="preserve"> do dnia </w:t>
      </w:r>
      <w:r>
        <w:rPr>
          <w:rFonts w:ascii="Arial" w:hAnsi="Arial" w:eastAsia="Arial" w:cs="Arial"/>
          <w:b/>
          <w:sz w:val="20"/>
          <w:szCs w:val="20"/>
          <w:rtl w:val="0"/>
        </w:rPr>
        <w:t>1</w:t>
      </w:r>
      <w:r>
        <w:rPr>
          <w:rFonts w:hint="default" w:ascii="Arial" w:hAnsi="Arial" w:eastAsia="Arial" w:cs="Arial"/>
          <w:b/>
          <w:sz w:val="20"/>
          <w:szCs w:val="20"/>
          <w:rtl w:val="0"/>
          <w:lang w:val="en-US"/>
        </w:rPr>
        <w:t>5</w:t>
      </w:r>
      <w:r>
        <w:rPr>
          <w:rFonts w:ascii="Arial" w:hAnsi="Arial" w:eastAsia="Arial" w:cs="Arial"/>
          <w:b/>
          <w:sz w:val="20"/>
          <w:szCs w:val="20"/>
          <w:rtl w:val="0"/>
        </w:rPr>
        <w:t>.06.2025 r.</w:t>
      </w:r>
    </w:p>
    <w:p w14:paraId="00000043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§6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Rodzaje wydatków, zawarcie umowy i przekazanie środków, sprawozdawczość</w:t>
      </w:r>
      <w:bookmarkStart w:id="4" w:name="_GoBack"/>
      <w:bookmarkEnd w:id="4"/>
    </w:p>
    <w:p w14:paraId="00000044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Wydatki w ramach mini grantów są kwalifikowane, jeśli spełniają następujące warunki: </w:t>
      </w:r>
    </w:p>
    <w:p w14:paraId="00000045"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są niezbędne dla realizacji mini grantu – są merytorycznie uzasadnione, </w:t>
      </w:r>
    </w:p>
    <w:p w14:paraId="00000046"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zostały poniesione w okresie realizacji mini grantu, </w:t>
      </w:r>
    </w:p>
    <w:p w14:paraId="00000047"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są racjonalne i efektywne, </w:t>
      </w:r>
    </w:p>
    <w:p w14:paraId="00000048"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/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są udokumentowane i zostały przewidziane w budżecie, </w:t>
      </w:r>
    </w:p>
    <w:p w14:paraId="00000049">
      <w:pPr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left="72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są zgodne z odrębnymi przepisami prawa. </w:t>
      </w:r>
    </w:p>
    <w:p w14:paraId="0000004A">
      <w:pPr>
        <w:jc w:val="both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</w:t>
      </w:r>
      <w:r>
        <w:rPr>
          <w:rFonts w:ascii="Arial" w:hAnsi="Arial" w:eastAsia="Arial" w:cs="Arial"/>
          <w:sz w:val="19"/>
          <w:szCs w:val="19"/>
          <w:rtl w:val="0"/>
        </w:rPr>
        <w:t>Z mini grantu nie można finansować:</w:t>
      </w:r>
    </w:p>
    <w:p w14:paraId="0000004B">
      <w:pPr>
        <w:widowControl w:val="0"/>
        <w:numPr>
          <w:ilvl w:val="1"/>
          <w:numId w:val="4"/>
        </w:numPr>
        <w:tabs>
          <w:tab w:val="left" w:pos="1273"/>
          <w:tab w:val="left" w:pos="1274"/>
        </w:tabs>
        <w:spacing w:before="60" w:after="0" w:line="240" w:lineRule="auto"/>
        <w:ind w:left="1273" w:hanging="36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wydatków nie związanych z zaplanowanymi działaniami i/Iub poniesionymi poza okresem inicjatywy,</w:t>
      </w:r>
    </w:p>
    <w:p w14:paraId="0000004C">
      <w:pPr>
        <w:widowControl w:val="0"/>
        <w:numPr>
          <w:ilvl w:val="1"/>
          <w:numId w:val="4"/>
        </w:numPr>
        <w:tabs>
          <w:tab w:val="left" w:pos="1274"/>
        </w:tabs>
        <w:spacing w:before="60" w:after="0" w:line="240" w:lineRule="auto"/>
        <w:ind w:left="1273" w:hanging="36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wkładów własnych i działać będą częścią innego projektu,</w:t>
      </w:r>
    </w:p>
    <w:p w14:paraId="0000004D">
      <w:pPr>
        <w:widowControl w:val="0"/>
        <w:numPr>
          <w:ilvl w:val="1"/>
          <w:numId w:val="4"/>
        </w:numPr>
        <w:tabs>
          <w:tab w:val="left" w:pos="1273"/>
          <w:tab w:val="left" w:pos="1274"/>
        </w:tabs>
        <w:spacing w:before="60" w:after="0" w:line="240" w:lineRule="auto"/>
        <w:ind w:left="1273" w:hanging="368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wynagrodzeń lidera lub członkõw grupy wolontariuszy realizującej inicjatywę,</w:t>
      </w:r>
    </w:p>
    <w:p w14:paraId="0000004E">
      <w:pPr>
        <w:widowControl w:val="0"/>
        <w:numPr>
          <w:ilvl w:val="1"/>
          <w:numId w:val="4"/>
        </w:numPr>
        <w:tabs>
          <w:tab w:val="left" w:pos="1274"/>
        </w:tabs>
        <w:spacing w:before="60" w:after="0" w:line="240" w:lineRule="auto"/>
        <w:ind w:left="1273" w:hanging="366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wydatków dot. prowadzenia odpłatnej działalnošci statutowej pożytku publicznego i gospodarczej,</w:t>
      </w:r>
    </w:p>
    <w:p w14:paraId="0000004F">
      <w:pPr>
        <w:widowControl w:val="0"/>
        <w:numPr>
          <w:ilvl w:val="1"/>
          <w:numId w:val="4"/>
        </w:numPr>
        <w:tabs>
          <w:tab w:val="left" w:pos="1273"/>
          <w:tab w:val="left" w:pos="1274"/>
        </w:tabs>
        <w:spacing w:before="60" w:after="0" w:line="240" w:lineRule="auto"/>
        <w:ind w:left="1273" w:hanging="36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wydatków związanych z realizacją celów politycznych i religijnych,</w:t>
      </w:r>
    </w:p>
    <w:p w14:paraId="00000050">
      <w:pPr>
        <w:widowControl w:val="0"/>
        <w:tabs>
          <w:tab w:val="left" w:pos="1261"/>
        </w:tabs>
        <w:spacing w:before="55" w:after="0" w:line="240" w:lineRule="auto"/>
        <w:ind w:left="894" w:firstLine="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rtl w:val="0"/>
        </w:rPr>
        <w:t>ę)</w:t>
      </w:r>
      <w:r>
        <w:rPr>
          <w:rFonts w:ascii="Arial" w:hAnsi="Arial" w:eastAsia="Arial" w:cs="Arial"/>
          <w:sz w:val="19"/>
          <w:szCs w:val="19"/>
          <w:rtl w:val="0"/>
        </w:rPr>
        <w:tab/>
      </w:r>
      <w:r>
        <w:rPr>
          <w:rFonts w:ascii="Arial" w:hAnsi="Arial" w:eastAsia="Arial" w:cs="Arial"/>
          <w:sz w:val="19"/>
          <w:szCs w:val="19"/>
          <w:rtl w:val="0"/>
        </w:rPr>
        <w:t>innych wynikających z charakteru inicjatywy lub niezgodnych z odrębnymi przepisami prawa.</w:t>
      </w:r>
    </w:p>
    <w:p w14:paraId="00000051">
      <w:pPr>
        <w:jc w:val="both"/>
        <w:rPr>
          <w:rFonts w:ascii="Arial" w:hAnsi="Arial" w:eastAsia="Arial" w:cs="Arial"/>
          <w:sz w:val="20"/>
          <w:szCs w:val="20"/>
        </w:rPr>
      </w:pPr>
    </w:p>
    <w:p w14:paraId="00000052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3. W ramach kosztów związanych z działaniami przewidzianymi w budżecie mini grantów, mogą być wszystkie wydatki związane z realizacją prospołecznego charakteru mini grantu, koszty związane z uczestnictwem adresatów mini grantu (w tym, np. materiały szkoleniowe, sale, wynajem sprzętu, zakup materiałów plastycznych), koszty związane z działaniami promocyjnymi mini grantu (w tym, np. plakaty, ulotki, ogłoszenia), materiały biurowe, połączenia telefoniczne/ internetowe w części odpowiadającej realizacji mini grantu.</w:t>
      </w:r>
    </w:p>
    <w:p w14:paraId="0000005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3814445</wp:posOffset>
            </wp:positionH>
            <wp:positionV relativeFrom="page">
              <wp:posOffset>9277350</wp:posOffset>
            </wp:positionV>
            <wp:extent cx="5760720" cy="2527300"/>
            <wp:effectExtent l="0" t="0" r="0" b="0"/>
            <wp:wrapNone/>
            <wp:docPr id="6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0"/>
          <w:szCs w:val="20"/>
          <w:rtl w:val="0"/>
        </w:rPr>
        <w:t xml:space="preserve">4. Lider projektu, który otrzymał mini grant, otrzyma środki finansowe na jej realizację na podstawie Umowy z Partnerem Regionalnym KS, w której zostaną określone zasady współpracy. Dla celów monitoringu i wsparcia realizacji mini grantu, do każdego mini grantu zostanie przydzielony opiekun z ramienia Partnera Regionalnego KS, który będzie wspierał jego realizację. </w:t>
      </w:r>
    </w:p>
    <w:p w14:paraId="00000054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5. Środki finansowe na realizację zostaną przekazane na rachunek bankowy Lidera projektu, wskazany w umowie, w przeciągu 14 dni od dnia podpisania umowy przez strony umowy. Wydatkowanie środków pochodzących z mini grantu jest możliwe jedynie w terminie jej wykonania, wskazanym w Umowie na realizację mini grantu. </w:t>
      </w:r>
    </w:p>
    <w:p w14:paraId="00000055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6. Lider projektu i zespół wolontariuszy składają sprawozdanie z realizacji mini grantu na formularzu sprawozdania z realizacji mini grantu przekazanym przez Partnera Regionalnego KS. Z przekazanych środków finansowych Lider projektu i zespół wolontariuszy mają obowiązek przedłożyć sprawozdanie, przedstawiając potwierdzenia wydatkowania środków wg załączonego zestawienia wydatkowania środków w sprawozdaniu. Do sprawozdania Lider projektu i zespół wolontariuszy projektu dołączają wszystkie dokumenty potwierdzające poniesienie wydatków w ramach mini grantu. </w:t>
      </w:r>
    </w:p>
    <w:p w14:paraId="0000005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7. Lider projektu i zespół wolontariuszy w ciągu maksymalnie 15 dni kalendarzowych od dnia zakończenia realizacji mini grantu, przedstawia sprawozdanie merytoryczne i finansowe do Partnera Regionalnego KS, w celu weryfikacji prowadzonego mini grantu oraz ostatecznego rozliczenia wniosku o mini grant. Sprawozdanie merytoryczne zawiera opis podjętych i zrealizowanych działań oraz osiągniętych rezultatów. Sprawozdanie finansowe zawiera zestawienie wydatków, daty ich poniesienia. Załącznikami do sprawozdania finansowego są: dokumenty potwierdzające wydatkowanie środków np. paragony, umowy, faktury. Załączniki do sprawozdania finansowego przesyłane są wraz ze sprawozdaniem w formie oryginalnej, papierowej. </w:t>
      </w:r>
    </w:p>
    <w:p w14:paraId="00000057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8. Partner Regionalny KS zastrzega sobie prawo do przeprowadzenia kontroli merytorycznej i finansowej realizacji mini grantu, w każdym czasie jej trwania i po jego zakończeniu.</w:t>
      </w:r>
    </w:p>
    <w:p w14:paraId="00000058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§7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Działania promocyjne w ramach mini grantu</w:t>
      </w:r>
    </w:p>
    <w:p w14:paraId="00000059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Lider projektu oraz zespół wolontariuszy w trakcie realizacji mini grantu są zobowiązani do informowania o źródłach finansowania mini grantu, tj. o współfinansowaniu mini grantu ze źródeł pochodzących ze środków otrzymanych w ramach zadania „Regionalne Partnerstwo dla Wolontariatu – edycja 2024 w programie „Korpus Solidarności  - Program Wspierania i Rozwoju Wolontariatu  Długoterminowego na lata 2018-2030”, oraz Regionalnego Partnera KS,  oraz do bieżącego informowania Regionalnego Partnera KS  o podejmowanych działań promocyjno-informacyjnych, w tym przekazywania na bieżąco informacji o planowanych do realizacji działań wynikających z przyjętych założeń harmonogramu i działań wniosku o realizację mini grantu. </w:t>
      </w:r>
    </w:p>
    <w:p w14:paraId="0000005A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Wszelkie materiały wytworzone w ramach prowadzonego mini grantu, w szczególności materiały promocyjne i informacyjne, powinny być opatrzone w widocznym miejscu nadrukiem wskazanym </w:t>
      </w:r>
      <w:r>
        <w:rPr>
          <w:rFonts w:ascii="Arial" w:hAnsi="Arial" w:eastAsia="Arial" w:cs="Arial"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sz w:val="20"/>
          <w:szCs w:val="20"/>
          <w:rtl w:val="0"/>
        </w:rPr>
        <w:t xml:space="preserve">w Umowie o realizację mini granty oraz zawierać w widocznym miejscu logo programu, Regionalnego Partnera KS oraz logotypy Narodowego Instytutu Wolności oraz Programu Korpus Solidarności. Znaki graficzne zostaną przekazane Liderowi Projektu po podpisaniu umowy na realizację mini grantu. </w:t>
      </w:r>
    </w:p>
    <w:p w14:paraId="0000005B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3. Materiały graficzne, informacyjne, w tym szczególnie materiały promocyjne, podlegają zatwierdzeniu i akceptacji przez Regionalnego Partnera KS przed ich wykonaniem. </w:t>
      </w:r>
    </w:p>
    <w:p w14:paraId="0000005C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4. W przypadku braku stosownej informacji i logo na wytworzonych materiałach,  koszty  poniesione ze  środków mini grantu,  związane z ich wytworzeniem mogą zostać uznane za niekwalifikowalne.</w:t>
      </w:r>
    </w:p>
    <w:p w14:paraId="0000005D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5. Lider Projektu zobowiązuje się do przekazania minimum dwóch informacji o realizowanych przez siebie działaniach Regionalnemu Partnerowi KS w trakcie realizacji mini grantu. Brak ich przekazania może skutkować uznaniem działań za niezgodne z postanowieniami niniejszej umowy. </w:t>
      </w:r>
    </w:p>
    <w:p w14:paraId="0000005E">
      <w:pPr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3814445</wp:posOffset>
            </wp:positionH>
            <wp:positionV relativeFrom="page">
              <wp:posOffset>9318625</wp:posOffset>
            </wp:positionV>
            <wp:extent cx="5760720" cy="2527300"/>
            <wp:effectExtent l="0" t="0" r="0" b="0"/>
            <wp:wrapNone/>
            <wp:docPr id="5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F">
      <w:pPr>
        <w:jc w:val="both"/>
        <w:rPr>
          <w:rFonts w:ascii="Arial" w:hAnsi="Arial" w:eastAsia="Arial" w:cs="Arial"/>
          <w:b/>
          <w:sz w:val="20"/>
          <w:szCs w:val="20"/>
        </w:rPr>
      </w:pPr>
    </w:p>
    <w:p w14:paraId="00000060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§8</w:t>
      </w:r>
    </w:p>
    <w:p w14:paraId="00000061">
      <w:pPr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Monitoring realizacji mini grantu</w:t>
      </w:r>
    </w:p>
    <w:p w14:paraId="00000062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W ramach realizacji programu Regionalny Partner KS będzie prowadził monitoring realizacji i postępu projektów i mini grantów, które otrzymają wsparcie finansowe, w ramach podejmowanych działań i inicjatyw, ze szczególnym uwzględnieniem postępu realizacji. </w:t>
      </w:r>
    </w:p>
    <w:p w14:paraId="0000006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2. Monitoring realizacji mini grantu będzie dotyczył zarówno jakości wykonywanych działań, odstępstw od zatwierdzonego w Umowie na realizację mini grantu i harmonogramu i działań, jak i postępu realizacji mini grantu, wykorzystywanych narzędzi pracy, opracowanych dokumentów, działań promocyjnych i informacyjnych, analizy względem pomysłu a realizacją mini grantu, identyfikacja postępu rzeczowego i finansowego, ewaluacyjna ocena bieżąca realizowanego mini grantu.</w:t>
      </w:r>
    </w:p>
    <w:p w14:paraId="00000064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3. Prowadzenie monitoringu ma charakter informacyjny i ma na celu wspieranie realizacji mini grantu i będzie prowadzony przez osobę wyznaczoną przez Regionalnego Partnera KS.</w:t>
      </w:r>
    </w:p>
    <w:p w14:paraId="00000065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§9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 xml:space="preserve">Nieprawidłowe wykorzystanie środków na mini grant, zwrot niewykorzystanych środków 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</w:p>
    <w:p w14:paraId="00000066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Kwestie dotyczące kar i sankcji związanych z nieprzestrzeganiem zasad realizacji mini grantu, postanowień Regulaminu oraz zapisów Umowy o realizację mini grantu, będzie regulować Umowa na realizację mini grantu. Umowa będzie regulować również zasady zwrotu niewykorzystanych środków finansowych przez Lidera Projektu. </w:t>
      </w:r>
    </w:p>
    <w:p w14:paraId="00000067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>§10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>Postanowienia i informacje końcowe</w:t>
      </w:r>
    </w:p>
    <w:p w14:paraId="00000068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1. Regionalny Partner KS zastrzega sobie prawo do zmiany Regulaminu w każdym czasie, informując o każdorazowej zmianie poprzez stronę internetową. </w:t>
      </w:r>
    </w:p>
    <w:p w14:paraId="00000069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2. Wszelkie kwestie sporne, zagadnienia, aspekty m.in. realizacji mini grantu, obowiązków sprawozdawczych, przechowywania dokumentacji, których nie reguluje niniejszy Regulamin, mogą być interpretowane przez Regionalnego Partnera KS, poprzez odniesienie do innych dokumentów i regulacji prawnych obowiązujących na terenie Rzeczypospolitej Polskiej. </w:t>
      </w:r>
    </w:p>
    <w:p w14:paraId="0000006A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3. Wzory dokumentów, niezbędne do złożenia wniosku o mini grant, wzory umów, sprawozdania, oświadczeń oraz wszelkie informacje dotyczące programu znajdują się na stronie internetowej Regionalnego Partnera KS oraz w biurze Regionalnego Partnera KS. Informacji na temat programu udziela osoba uprawniona do kontaktów, tj. Olesia Nezhyva pod numerem telefonu </w:t>
      </w:r>
      <w:r>
        <w:rPr>
          <w:rFonts w:ascii="Arial" w:hAnsi="Arial" w:eastAsia="Arial" w:cs="Arial"/>
          <w:sz w:val="21"/>
          <w:szCs w:val="21"/>
          <w:highlight w:val="white"/>
          <w:rtl w:val="0"/>
        </w:rPr>
        <w:t>91 820 47 77</w:t>
      </w:r>
      <w:r>
        <w:rPr>
          <w:rFonts w:ascii="Arial" w:hAnsi="Arial" w:eastAsia="Arial" w:cs="Arial"/>
          <w:sz w:val="20"/>
          <w:szCs w:val="20"/>
          <w:rtl w:val="0"/>
        </w:rPr>
        <w:t xml:space="preserve"> lub e-mail: biuro@polites.org.pl. </w:t>
      </w:r>
    </w:p>
    <w:p w14:paraId="0000006B">
      <w:pPr>
        <w:ind w:left="2834" w:firstLine="0"/>
        <w:jc w:val="left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  <w:rtl w:val="0"/>
        </w:rPr>
        <w:t xml:space="preserve">                            §11 </w:t>
      </w:r>
      <w:r>
        <w:rPr>
          <w:rFonts w:ascii="Arial" w:hAnsi="Arial" w:eastAsia="Arial" w:cs="Arial"/>
          <w:b/>
          <w:sz w:val="20"/>
          <w:szCs w:val="20"/>
          <w:rtl w:val="0"/>
        </w:rPr>
        <w:br w:type="textWrapping"/>
      </w:r>
      <w:r>
        <w:rPr>
          <w:rFonts w:ascii="Arial" w:hAnsi="Arial" w:eastAsia="Arial" w:cs="Arial"/>
          <w:b/>
          <w:sz w:val="20"/>
          <w:szCs w:val="20"/>
          <w:rtl w:val="0"/>
        </w:rPr>
        <w:t xml:space="preserve">     Ochrona danych osobowych</w:t>
      </w:r>
    </w:p>
    <w:p w14:paraId="0000006C">
      <w:pPr>
        <w:widowControl w:val="0"/>
        <w:spacing w:before="1" w:after="0" w:line="240" w:lineRule="auto"/>
        <w:rPr>
          <w:rFonts w:ascii="Arial" w:hAnsi="Arial" w:eastAsia="Arial" w:cs="Arial"/>
          <w:sz w:val="24"/>
          <w:szCs w:val="24"/>
        </w:rPr>
      </w:pPr>
    </w:p>
    <w:p w14:paraId="0000006D">
      <w:pPr>
        <w:widowControl w:val="0"/>
        <w:spacing w:after="0" w:line="276" w:lineRule="auto"/>
        <w:ind w:left="545" w:right="161" w:hanging="6"/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Administratorem danych osobowych jest Operator — Regionalny partner KS – należy przez to rozumieć Stowarzyszenie POLITES z siedzibą </w:t>
      </w:r>
      <w:r>
        <w:rPr>
          <w:rFonts w:ascii="Arial" w:hAnsi="Arial" w:eastAsia="Arial" w:cs="Arial"/>
          <w:sz w:val="20"/>
          <w:szCs w:val="20"/>
          <w:highlight w:val="white"/>
          <w:rtl w:val="0"/>
        </w:rPr>
        <w:t>Dworcowa 19/205, 70-206 Szczecin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33020</wp:posOffset>
            </wp:positionV>
            <wp:extent cx="60960" cy="94615"/>
            <wp:effectExtent l="0" t="0" r="0" b="0"/>
            <wp:wrapNone/>
            <wp:docPr id="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E">
      <w:pPr>
        <w:widowControl w:val="0"/>
        <w:spacing w:after="0" w:line="276" w:lineRule="auto"/>
        <w:ind w:left="545" w:right="161" w:hanging="6"/>
        <w:jc w:val="both"/>
        <w:rPr>
          <w:rFonts w:ascii="Arial" w:hAnsi="Arial" w:eastAsia="Arial" w:cs="Arial"/>
          <w:sz w:val="21"/>
          <w:szCs w:val="21"/>
        </w:rPr>
      </w:pPr>
    </w:p>
    <w:p w14:paraId="0000006F">
      <w:pPr>
        <w:widowControl w:val="0"/>
        <w:numPr>
          <w:ilvl w:val="0"/>
          <w:numId w:val="5"/>
        </w:numPr>
        <w:tabs>
          <w:tab w:val="left" w:pos="548"/>
        </w:tabs>
        <w:spacing w:before="1" w:after="0" w:line="240" w:lineRule="auto"/>
        <w:ind w:left="547" w:hanging="427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rtl w:val="0"/>
        </w:rPr>
        <w:t>Przystąpienie do konkursu jest równoznaczne z:</w:t>
      </w:r>
    </w:p>
    <w:p w14:paraId="00000070">
      <w:pPr>
        <w:widowControl w:val="0"/>
        <w:numPr>
          <w:ilvl w:val="1"/>
          <w:numId w:val="5"/>
        </w:numPr>
        <w:tabs>
          <w:tab w:val="left" w:pos="833"/>
        </w:tabs>
        <w:spacing w:before="37" w:after="0" w:line="276" w:lineRule="auto"/>
        <w:ind w:left="881" w:right="128" w:hanging="354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rtl w:val="0"/>
        </w:rPr>
        <w:t xml:space="preserve">wyrażeniem zgody na gromadzenie i przetwarzanie danych w celach związanych z realizacją konkursu i inicjatyw, zgodnie z ustawą z dn. 10 maja 2018 r. o ochronie danych osobowych (Dz. U. z 2018 r. poz. 1000 z późn. zm.) oraz z rozporządzeniem Parlamentu Europejskiego i Rady (UE) 2016/679 z dnia 27 kwietnia 2016 r. w sprawie ochrony osób fizycznych w związku z przetwarzaniem danych osobowych i w sprawie </w:t>
      </w:r>
      <w:r>
        <w:rPr>
          <w:rFonts w:ascii="Arial" w:hAnsi="Arial" w:eastAsia="Arial" w:cs="Arial"/>
          <w:sz w:val="21"/>
          <w:szCs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3947795</wp:posOffset>
            </wp:positionH>
            <wp:positionV relativeFrom="page">
              <wp:posOffset>9307195</wp:posOffset>
            </wp:positionV>
            <wp:extent cx="5760720" cy="2527300"/>
            <wp:effectExtent l="0" t="0" r="0" b="0"/>
            <wp:wrapNone/>
            <wp:docPr id="5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21"/>
          <w:szCs w:val="21"/>
          <w:rtl w:val="0"/>
        </w:rPr>
        <w:t>swobodnego przepływu danych oraz uchylenia dyrektywy 95/46/WE — RODO,</w:t>
      </w:r>
    </w:p>
    <w:p w14:paraId="00000071">
      <w:pPr>
        <w:widowControl w:val="0"/>
        <w:tabs>
          <w:tab w:val="left" w:pos="833"/>
        </w:tabs>
        <w:spacing w:before="37" w:after="0" w:line="276" w:lineRule="auto"/>
        <w:ind w:right="128"/>
        <w:jc w:val="both"/>
        <w:rPr>
          <w:rFonts w:ascii="Arial" w:hAnsi="Arial" w:eastAsia="Arial" w:cs="Arial"/>
          <w:sz w:val="21"/>
          <w:szCs w:val="21"/>
        </w:rPr>
      </w:pPr>
    </w:p>
    <w:p w14:paraId="00000072">
      <w:pPr>
        <w:widowControl w:val="0"/>
        <w:numPr>
          <w:ilvl w:val="1"/>
          <w:numId w:val="5"/>
        </w:numPr>
        <w:tabs>
          <w:tab w:val="left" w:pos="826"/>
        </w:tabs>
        <w:spacing w:after="0" w:line="276" w:lineRule="auto"/>
        <w:ind w:left="881" w:right="150" w:hanging="355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rtl w:val="0"/>
        </w:rPr>
        <w:t>oświadczeniem o byciu poinformowanym przez wszystkich uczestników nt. celu zbierania danych osobowych oraz o przysługującym prawie dostępu do swoich danych,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 w14:paraId="00000073">
      <w:pPr>
        <w:jc w:val="both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3928745</wp:posOffset>
            </wp:positionH>
            <wp:positionV relativeFrom="page">
              <wp:posOffset>9358630</wp:posOffset>
            </wp:positionV>
            <wp:extent cx="5760720" cy="2527300"/>
            <wp:effectExtent l="0" t="0" r="0" b="0"/>
            <wp:wrapNone/>
            <wp:docPr id="6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417" w:right="1417" w:bottom="1417" w:left="1417" w:header="708" w:footer="136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4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4536" w:right="0" w:firstLine="0"/>
      <w:jc w:val="both"/>
      <w:rPr>
        <w:rFonts w:ascii="Ebrima" w:hAnsi="Ebrima" w:eastAsia="Ebrima" w:cs="Ebrima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143510</wp:posOffset>
          </wp:positionV>
          <wp:extent cx="3474720" cy="697865"/>
          <wp:effectExtent l="0" t="0" r="0" b="0"/>
          <wp:wrapNone/>
          <wp:docPr id="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1.png"/>
                  <pic:cNvPicPr preferRelativeResize="0"/>
                </pic:nvPicPr>
                <pic:blipFill>
                  <a:blip r:embed="rId1"/>
                  <a:srcRect t="24611" b="17952"/>
                  <a:stretch>
                    <a:fillRect/>
                  </a:stretch>
                </pic:blipFill>
                <pic:spPr>
                  <a:xfrm>
                    <a:off x="0" y="0"/>
                    <a:ext cx="3474720" cy="697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75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4536" w:right="0" w:firstLine="0"/>
      <w:jc w:val="both"/>
      <w:rPr>
        <w:rFonts w:ascii="Calibri" w:hAnsi="Calibri" w:eastAsia="Calibri" w:cs="Calibri"/>
        <w:b w:val="0"/>
        <w:i w:val="0"/>
        <w:smallCaps w:val="0"/>
        <w:strike w:val="0"/>
        <w:color w:val="000000"/>
        <w:sz w:val="14"/>
        <w:szCs w:val="1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547" w:hanging="427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881" w:hanging="305"/>
      </w:pPr>
      <w:rPr>
        <w:u w:val="none"/>
      </w:rPr>
    </w:lvl>
    <w:lvl w:ilvl="2" w:tentative="0">
      <w:start w:val="0"/>
      <w:numFmt w:val="bullet"/>
      <w:lvlText w:val="•"/>
      <w:lvlJc w:val="left"/>
      <w:pPr>
        <w:ind w:left="1882" w:hanging="305"/>
      </w:pPr>
      <w:rPr>
        <w:u w:val="none"/>
      </w:rPr>
    </w:lvl>
    <w:lvl w:ilvl="3" w:tentative="0">
      <w:start w:val="0"/>
      <w:numFmt w:val="bullet"/>
      <w:lvlText w:val="•"/>
      <w:lvlJc w:val="left"/>
      <w:pPr>
        <w:ind w:left="2885" w:hanging="305"/>
      </w:pPr>
      <w:rPr>
        <w:u w:val="none"/>
      </w:rPr>
    </w:lvl>
    <w:lvl w:ilvl="4" w:tentative="0">
      <w:start w:val="0"/>
      <w:numFmt w:val="bullet"/>
      <w:lvlText w:val="•"/>
      <w:lvlJc w:val="left"/>
      <w:pPr>
        <w:ind w:left="3888" w:hanging="305"/>
      </w:pPr>
      <w:rPr>
        <w:u w:val="none"/>
      </w:rPr>
    </w:lvl>
    <w:lvl w:ilvl="5" w:tentative="0">
      <w:start w:val="0"/>
      <w:numFmt w:val="bullet"/>
      <w:lvlText w:val="•"/>
      <w:lvlJc w:val="left"/>
      <w:pPr>
        <w:ind w:left="4890" w:hanging="305"/>
      </w:pPr>
      <w:rPr>
        <w:u w:val="none"/>
      </w:rPr>
    </w:lvl>
    <w:lvl w:ilvl="6" w:tentative="0">
      <w:start w:val="0"/>
      <w:numFmt w:val="bullet"/>
      <w:lvlText w:val="•"/>
      <w:lvlJc w:val="left"/>
      <w:pPr>
        <w:ind w:left="5893" w:hanging="305"/>
      </w:pPr>
      <w:rPr>
        <w:u w:val="none"/>
      </w:rPr>
    </w:lvl>
    <w:lvl w:ilvl="7" w:tentative="0">
      <w:start w:val="0"/>
      <w:numFmt w:val="bullet"/>
      <w:lvlText w:val="•"/>
      <w:lvlJc w:val="left"/>
      <w:pPr>
        <w:ind w:left="6896" w:hanging="305"/>
      </w:pPr>
      <w:rPr>
        <w:u w:val="none"/>
      </w:rPr>
    </w:lvl>
    <w:lvl w:ilvl="8" w:tentative="0">
      <w:start w:val="0"/>
      <w:numFmt w:val="bullet"/>
      <w:lvlText w:val="•"/>
      <w:lvlJc w:val="left"/>
      <w:pPr>
        <w:ind w:left="7898" w:hanging="305"/>
      </w:pPr>
      <w:rPr>
        <w:u w:val="none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550" w:hanging="429"/>
      </w:pPr>
      <w:rPr>
        <w:u w:val="none"/>
      </w:rPr>
    </w:lvl>
    <w:lvl w:ilvl="1" w:tentative="0">
      <w:start w:val="1"/>
      <w:numFmt w:val="lowerLetter"/>
      <w:lvlText w:val="%2)"/>
      <w:lvlJc w:val="left"/>
      <w:pPr>
        <w:ind w:left="1268" w:hanging="361"/>
      </w:pPr>
      <w:rPr>
        <w:u w:val="none"/>
      </w:rPr>
    </w:lvl>
    <w:lvl w:ilvl="2" w:tentative="0">
      <w:start w:val="0"/>
      <w:numFmt w:val="bullet"/>
      <w:lvlText w:val="•"/>
      <w:lvlJc w:val="left"/>
      <w:pPr>
        <w:ind w:left="1280" w:hanging="361"/>
      </w:pPr>
      <w:rPr>
        <w:u w:val="none"/>
      </w:rPr>
    </w:lvl>
    <w:lvl w:ilvl="3" w:tentative="0">
      <w:start w:val="0"/>
      <w:numFmt w:val="bullet"/>
      <w:lvlText w:val="•"/>
      <w:lvlJc w:val="left"/>
      <w:pPr>
        <w:ind w:left="2358" w:hanging="360"/>
      </w:pPr>
      <w:rPr>
        <w:u w:val="none"/>
      </w:rPr>
    </w:lvl>
    <w:lvl w:ilvl="4" w:tentative="0">
      <w:start w:val="0"/>
      <w:numFmt w:val="bullet"/>
      <w:lvlText w:val="•"/>
      <w:lvlJc w:val="left"/>
      <w:pPr>
        <w:ind w:left="3436" w:hanging="361"/>
      </w:pPr>
      <w:rPr>
        <w:u w:val="none"/>
      </w:rPr>
    </w:lvl>
    <w:lvl w:ilvl="5" w:tentative="0">
      <w:start w:val="0"/>
      <w:numFmt w:val="bullet"/>
      <w:lvlText w:val="•"/>
      <w:lvlJc w:val="left"/>
      <w:pPr>
        <w:ind w:left="4514" w:hanging="361"/>
      </w:pPr>
      <w:rPr>
        <w:u w:val="none"/>
      </w:rPr>
    </w:lvl>
    <w:lvl w:ilvl="6" w:tentative="0">
      <w:start w:val="0"/>
      <w:numFmt w:val="bullet"/>
      <w:lvlText w:val="•"/>
      <w:lvlJc w:val="left"/>
      <w:pPr>
        <w:ind w:left="5592" w:hanging="361"/>
      </w:pPr>
      <w:rPr>
        <w:u w:val="none"/>
      </w:rPr>
    </w:lvl>
    <w:lvl w:ilvl="7" w:tentative="0">
      <w:start w:val="0"/>
      <w:numFmt w:val="bullet"/>
      <w:lvlText w:val="•"/>
      <w:lvlJc w:val="left"/>
      <w:pPr>
        <w:ind w:left="6670" w:hanging="361"/>
      </w:pPr>
      <w:rPr>
        <w:u w:val="none"/>
      </w:rPr>
    </w:lvl>
    <w:lvl w:ilvl="8" w:tentative="0">
      <w:start w:val="0"/>
      <w:numFmt w:val="bullet"/>
      <w:lvlText w:val="•"/>
      <w:lvlJc w:val="left"/>
      <w:pPr>
        <w:ind w:left="7748" w:hanging="361"/>
      </w:pPr>
      <w:rPr>
        <w:u w:val="none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CAE7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 w:line="259" w:lineRule="auto"/>
      <w:outlineLvl w:val="0"/>
    </w:pPr>
    <w:rPr>
      <w:rFonts w:ascii="Calibri" w:hAnsi="Calibri" w:eastAsia="Calibri" w:cs="Calibri"/>
      <w:b/>
      <w:sz w:val="48"/>
      <w:szCs w:val="48"/>
      <w:lang w:val="pl-PL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 w:line="259" w:lineRule="auto"/>
      <w:outlineLvl w:val="1"/>
    </w:pPr>
    <w:rPr>
      <w:rFonts w:ascii="Calibri" w:hAnsi="Calibri" w:eastAsia="Calibri" w:cs="Calibri"/>
      <w:b/>
      <w:sz w:val="36"/>
      <w:szCs w:val="36"/>
      <w:lang w:val="pl-PL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 w:line="259" w:lineRule="auto"/>
      <w:outlineLvl w:val="2"/>
    </w:pPr>
    <w:rPr>
      <w:rFonts w:ascii="Calibri" w:hAnsi="Calibri" w:eastAsia="Calibri" w:cs="Calibri"/>
      <w:b/>
      <w:sz w:val="28"/>
      <w:szCs w:val="28"/>
      <w:lang w:val="pl-PL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  <w:sz w:val="24"/>
      <w:szCs w:val="24"/>
      <w:lang w:val="pl-PL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  <w:lang w:val="pl-PL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sz w:val="20"/>
      <w:szCs w:val="20"/>
      <w:lang w:val="pl-P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  <w:lang w:val="pl-PL"/>
    </w:rPr>
  </w:style>
  <w:style w:type="paragraph" w:styleId="13">
    <w:name w:val="footer"/>
    <w:basedOn w:val="1"/>
    <w:link w:val="1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Nierozpoznana wzmianka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Nagłówek Znak"/>
    <w:basedOn w:val="8"/>
    <w:link w:val="11"/>
    <w:qFormat/>
    <w:uiPriority w:val="99"/>
  </w:style>
  <w:style w:type="character" w:customStyle="1" w:styleId="19">
    <w:name w:val="Stopka Znak"/>
    <w:basedOn w:val="8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leTF3EmQdmAgrJvQBbfXUxO4jw==">CgMxLjAyCGguZ2pkZ3hzMgloLjMwajB6bGwyCWguMWZvYjl0ZTIOaC5jdXNubXU1ZW50aHY4AHIhMUhhX1E4SmI5Y2J1Q1o5Wl9XVktGV0tKYVBhQWRYUjVU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</TotalTime>
  <ScaleCrop>false</ScaleCrop>
  <LinksUpToDate>false</LinksUpToDate>
  <Application>WPS Office_12.2.0.20796_F1E327BC-269C-435d-A152-05C5408002CA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2021-09-03T08:48:00Z</dcterms:created>
  <dc:creator>Jakub Sztombka</dc:creator>
  <cp:lastModifiedBy>Alison Smith</cp:lastModifiedBy>
  <dcterms:modified xsi:type="dcterms:W3CDTF">2025-05-19T14:30:20Z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1049-12.2.0.20796</vt:lpwstr>
  </property>
  <property fmtid="{D5CDD505-2E9C-101B-9397-08002B2CF9AE}" pid="3" name="ICV">
    <vt:lpwstr>FE9DE8971A254DF2839CC41DAEF4ACF9_12</vt:lpwstr>
  </property>
</Properties>
</file>